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408" w:type="dxa"/>
        <w:tblLook w:val="04A0" w:firstRow="1" w:lastRow="0" w:firstColumn="1" w:lastColumn="0" w:noHBand="0" w:noVBand="1"/>
      </w:tblPr>
      <w:tblGrid>
        <w:gridCol w:w="1908"/>
        <w:gridCol w:w="7740"/>
      </w:tblGrid>
      <w:tr w:rsidR="007035EE" w:rsidRPr="00AD7D3B" w:rsidTr="00BB7CA6">
        <w:trPr>
          <w:trHeight w:val="1610"/>
        </w:trPr>
        <w:tc>
          <w:tcPr>
            <w:tcW w:w="1908" w:type="dxa"/>
          </w:tcPr>
          <w:p w:rsidR="007035EE" w:rsidRPr="00AD7D3B" w:rsidRDefault="007035EE" w:rsidP="00BB7CA6">
            <w:pPr>
              <w:pStyle w:val="NoSpacing"/>
              <w:rPr>
                <w:rFonts w:ascii="Nirmala UI" w:hAnsi="Nirmala UI" w:cs="Nirmala UI"/>
                <w:sz w:val="44"/>
                <w:szCs w:val="44"/>
                <w:lang w:val="en-IN" w:bidi="or-IN"/>
              </w:rPr>
            </w:pPr>
            <w:r>
              <w:rPr>
                <w:rFonts w:ascii="Arial" w:hAnsi="Arial" w:cs="Arial"/>
                <w:b/>
                <w:noProof/>
                <w:lang w:bidi="or-IN"/>
              </w:rPr>
              <w:drawing>
                <wp:inline distT="0" distB="0" distL="0" distR="0">
                  <wp:extent cx="771525" cy="7715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7035EE" w:rsidRPr="00AD7D3B" w:rsidRDefault="007035EE" w:rsidP="00BB7CA6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 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ଓଡ଼ିଶା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ବୈଷୟିକ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ଓ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AD7D3B">
              <w:rPr>
                <w:rFonts w:ascii="Nirmala UI" w:hAnsi="Nirmala UI" w:cs="Nirmala UI" w:hint="cs"/>
                <w:sz w:val="36"/>
                <w:szCs w:val="36"/>
                <w:cs/>
                <w:lang w:bidi="or-IN"/>
              </w:rPr>
              <w:t>ଗବେଷଣା</w:t>
            </w:r>
            <w:r w:rsidRPr="00AD7D3B">
              <w:rPr>
                <w:rFonts w:ascii="Nirmala UI" w:hAnsi="Nirmala UI" w:cs="Nirmala UI"/>
                <w:sz w:val="36"/>
                <w:szCs w:val="36"/>
                <w:lang w:val="en-IN" w:bidi="or-IN"/>
              </w:rPr>
              <w:t xml:space="preserve"> </w:t>
            </w:r>
            <w:r w:rsidRPr="00AD7D3B">
              <w:rPr>
                <w:rFonts w:ascii="Nirmala UI" w:hAnsi="Nirmala UI" w:cs="Nirmala UI"/>
                <w:sz w:val="36"/>
                <w:szCs w:val="36"/>
                <w:cs/>
                <w:lang w:bidi="or-IN"/>
              </w:rPr>
              <w:t>ବିଶ୍ୱବିଦ୍ୟାଳୟ</w:t>
            </w:r>
          </w:p>
          <w:p w:rsidR="007035EE" w:rsidRPr="00AD7D3B" w:rsidRDefault="007035EE" w:rsidP="00BB7CA6">
            <w:pPr>
              <w:tabs>
                <w:tab w:val="left" w:pos="9030"/>
              </w:tabs>
              <w:suppressAutoHyphens/>
              <w:spacing w:after="0" w:line="240" w:lineRule="auto"/>
              <w:ind w:left="-90" w:right="-1440"/>
              <w:rPr>
                <w:rFonts w:ascii="Times New Roman" w:hAnsi="Times New Roman"/>
                <w:b/>
                <w:sz w:val="32"/>
                <w:szCs w:val="32"/>
              </w:rPr>
            </w:pPr>
            <w:r w:rsidRPr="00AD7D3B">
              <w:rPr>
                <w:rFonts w:ascii="Times New Roman" w:hAnsi="Times New Roman"/>
                <w:b/>
                <w:sz w:val="32"/>
                <w:szCs w:val="32"/>
              </w:rPr>
              <w:t>Odisha University of Technology and Research</w:t>
            </w:r>
          </w:p>
          <w:p w:rsidR="008B7AA7" w:rsidRDefault="008B7AA7" w:rsidP="008B7AA7">
            <w:pPr>
              <w:tabs>
                <w:tab w:val="left" w:pos="510"/>
                <w:tab w:val="center" w:pos="5985"/>
              </w:tabs>
              <w:suppressAutoHyphens/>
              <w:spacing w:after="0" w:line="240" w:lineRule="auto"/>
              <w:ind w:right="-14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Ghatikia, Bhubaneswar-751029</w:t>
            </w:r>
          </w:p>
          <w:p w:rsidR="008B7AA7" w:rsidRPr="00AD7D3B" w:rsidRDefault="008B7AA7" w:rsidP="008B7AA7">
            <w:pPr>
              <w:tabs>
                <w:tab w:val="left" w:pos="510"/>
                <w:tab w:val="center" w:pos="5985"/>
              </w:tabs>
              <w:suppressAutoHyphens/>
              <w:spacing w:after="0" w:line="240" w:lineRule="auto"/>
              <w:ind w:right="-1440"/>
              <w:rPr>
                <w:rFonts w:ascii="Nirmala UI" w:hAnsi="Nirmala UI" w:cs="Nirmala UI"/>
                <w:lang w:bidi="or-I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ACADEMIC SECTION</w:t>
            </w:r>
          </w:p>
        </w:tc>
      </w:tr>
    </w:tbl>
    <w:p w:rsidR="00F603F4" w:rsidRPr="00BE670F" w:rsidRDefault="00F603F4" w:rsidP="00F603F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E670F">
        <w:rPr>
          <w:rFonts w:ascii="Arial" w:hAnsi="Arial" w:cs="Arial"/>
          <w:sz w:val="28"/>
          <w:szCs w:val="28"/>
        </w:rPr>
        <w:t>Ref: No. 1892/ACD</w:t>
      </w:r>
      <w:r w:rsidRPr="00BE670F">
        <w:rPr>
          <w:rFonts w:ascii="Arial" w:hAnsi="Arial" w:cs="Arial"/>
          <w:sz w:val="28"/>
          <w:szCs w:val="28"/>
        </w:rPr>
        <w:tab/>
      </w:r>
      <w:r w:rsidRPr="00BE670F">
        <w:rPr>
          <w:rFonts w:ascii="Arial" w:hAnsi="Arial" w:cs="Arial"/>
          <w:sz w:val="28"/>
          <w:szCs w:val="28"/>
        </w:rPr>
        <w:tab/>
      </w:r>
      <w:r w:rsidRPr="00BE670F">
        <w:rPr>
          <w:rFonts w:ascii="Arial" w:hAnsi="Arial" w:cs="Arial"/>
          <w:sz w:val="28"/>
          <w:szCs w:val="28"/>
        </w:rPr>
        <w:tab/>
      </w:r>
      <w:r w:rsidRPr="00BE670F">
        <w:rPr>
          <w:rFonts w:ascii="Arial" w:hAnsi="Arial" w:cs="Arial"/>
          <w:sz w:val="28"/>
          <w:szCs w:val="28"/>
        </w:rPr>
        <w:tab/>
      </w:r>
      <w:r w:rsidRPr="00BE670F">
        <w:rPr>
          <w:rFonts w:ascii="Arial" w:hAnsi="Arial" w:cs="Arial"/>
          <w:sz w:val="28"/>
          <w:szCs w:val="28"/>
        </w:rPr>
        <w:tab/>
        <w:t>dated 28.5.2024</w:t>
      </w: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</w:t>
      </w: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Subject Registration for the Special Examinations 2023-24</w:t>
      </w: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course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completed UG and Int. M. Sc. students)</w:t>
      </w:r>
    </w:p>
    <w:p w:rsidR="00F603F4" w:rsidRDefault="00F603F4" w:rsidP="00F603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3F4" w:rsidRPr="0056173E" w:rsidRDefault="00F603F4" w:rsidP="00F603F4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The Special Examinations 2023–24 </w:t>
      </w:r>
      <w:proofErr w:type="gramStart"/>
      <w:r w:rsidRPr="0056173E">
        <w:rPr>
          <w:rFonts w:ascii="Arial" w:eastAsia="Times New Roman" w:hAnsi="Arial" w:cs="Arial"/>
          <w:sz w:val="24"/>
          <w:szCs w:val="24"/>
          <w:lang w:val="en-US"/>
        </w:rPr>
        <w:t>will be held</w:t>
      </w:r>
      <w:proofErr w:type="gramEnd"/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from June 05, 2024 to July 02, 2024</w:t>
      </w: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. The interested students of the following batches may register for their failed (F) subjects </w:t>
      </w:r>
      <w:r w:rsidRPr="00AF5413">
        <w:rPr>
          <w:rFonts w:ascii="Arial" w:eastAsia="Times New Roman" w:hAnsi="Arial" w:cs="Arial"/>
          <w:sz w:val="24"/>
          <w:szCs w:val="24"/>
          <w:lang w:val="en-US"/>
        </w:rPr>
        <w:t>of</w:t>
      </w: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 the 3</w:t>
      </w:r>
      <w:r w:rsidRPr="0056173E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rd</w:t>
      </w: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 to 10</w:t>
      </w:r>
      <w:r w:rsidRPr="0056173E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 semesters for this examination.</w:t>
      </w:r>
    </w:p>
    <w:p w:rsidR="00F603F4" w:rsidRPr="0056173E" w:rsidRDefault="00F603F4" w:rsidP="00F603F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6173E">
        <w:rPr>
          <w:rFonts w:ascii="Arial" w:eastAsia="Times New Roman" w:hAnsi="Arial" w:cs="Arial"/>
          <w:sz w:val="24"/>
          <w:szCs w:val="24"/>
          <w:lang w:val="en-US"/>
        </w:rPr>
        <w:t>2020 or earlier admission batches for all B. Tech/B. Plan students</w:t>
      </w:r>
    </w:p>
    <w:p w:rsidR="00F603F4" w:rsidRPr="0056173E" w:rsidRDefault="00F603F4" w:rsidP="00F603F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2021 or earlier admission batches for all </w:t>
      </w:r>
      <w:r w:rsidRPr="00AF5413">
        <w:rPr>
          <w:rFonts w:ascii="Arial" w:eastAsia="Times New Roman" w:hAnsi="Arial" w:cs="Arial"/>
          <w:sz w:val="24"/>
          <w:szCs w:val="24"/>
          <w:lang w:val="en-US"/>
        </w:rPr>
        <w:t>LE-</w:t>
      </w:r>
      <w:proofErr w:type="spellStart"/>
      <w:r w:rsidRPr="0056173E">
        <w:rPr>
          <w:rFonts w:ascii="Arial" w:eastAsia="Times New Roman" w:hAnsi="Arial" w:cs="Arial"/>
          <w:sz w:val="24"/>
          <w:szCs w:val="24"/>
          <w:lang w:val="en-US"/>
        </w:rPr>
        <w:t>B.Tech</w:t>
      </w:r>
      <w:proofErr w:type="spellEnd"/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 students</w:t>
      </w:r>
    </w:p>
    <w:p w:rsidR="00F603F4" w:rsidRPr="0056173E" w:rsidRDefault="00F603F4" w:rsidP="00F603F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6173E">
        <w:rPr>
          <w:rFonts w:ascii="Arial" w:eastAsia="Times New Roman" w:hAnsi="Arial" w:cs="Arial"/>
          <w:sz w:val="24"/>
          <w:szCs w:val="24"/>
          <w:lang w:val="en-US"/>
        </w:rPr>
        <w:t>2019 or earlier admission batches for all B. Arch. or Int. M. Sc. students</w:t>
      </w:r>
    </w:p>
    <w:p w:rsidR="00F603F4" w:rsidRDefault="00F603F4" w:rsidP="00F603F4">
      <w:pPr>
        <w:spacing w:before="100" w:beforeAutospacing="1" w:after="100" w:afterAutospacing="1"/>
        <w:jc w:val="both"/>
      </w:pPr>
      <w:r w:rsidRPr="0056173E">
        <w:rPr>
          <w:rFonts w:ascii="Arial" w:eastAsia="Times New Roman" w:hAnsi="Arial" w:cs="Arial"/>
          <w:sz w:val="24"/>
          <w:szCs w:val="24"/>
          <w:lang w:val="en-US"/>
        </w:rPr>
        <w:t>They should submit the</w:t>
      </w:r>
      <w:r>
        <w:rPr>
          <w:rFonts w:ascii="Arial" w:eastAsia="Times New Roman" w:hAnsi="Arial" w:cs="Arial"/>
          <w:sz w:val="24"/>
          <w:szCs w:val="24"/>
          <w:lang w:val="en-US"/>
        </w:rPr>
        <w:t>ir option for</w:t>
      </w:r>
      <w:r w:rsidRPr="00AF5413">
        <w:rPr>
          <w:rFonts w:ascii="Arial" w:eastAsia="Times New Roman" w:hAnsi="Arial" w:cs="Arial"/>
          <w:sz w:val="24"/>
          <w:szCs w:val="24"/>
          <w:lang w:val="en-US"/>
        </w:rPr>
        <w:t xml:space="preserve"> the </w:t>
      </w:r>
      <w:r w:rsidRPr="00E45C2F">
        <w:rPr>
          <w:rFonts w:ascii="Arial" w:eastAsia="Times New Roman" w:hAnsi="Arial" w:cs="Arial"/>
          <w:b/>
          <w:sz w:val="24"/>
          <w:szCs w:val="24"/>
          <w:lang w:val="en-US"/>
        </w:rPr>
        <w:t>Subject Registration in Google form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and the link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is given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below:</w:t>
      </w:r>
      <w:r w:rsidRPr="004C493C">
        <w:t xml:space="preserve"> </w:t>
      </w:r>
    </w:p>
    <w:p w:rsidR="00F603F4" w:rsidRDefault="00F603F4" w:rsidP="00F603F4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https://docs.google.com/forms/d/12N5M4A7XdSODOM3aiANFlBaqAo_X8S0z7AD3YT-8o-Q/edit</w:t>
        </w:r>
      </w:hyperlink>
    </w:p>
    <w:p w:rsidR="00F603F4" w:rsidRDefault="00F603F4" w:rsidP="00F603F4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F2775">
        <w:rPr>
          <w:rFonts w:ascii="Arial" w:eastAsia="Times New Roman" w:hAnsi="Arial" w:cs="Arial"/>
          <w:b/>
          <w:sz w:val="24"/>
          <w:szCs w:val="24"/>
          <w:lang w:val="en-US"/>
        </w:rPr>
        <w:t xml:space="preserve">They have to submit their option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latest </w:t>
      </w:r>
      <w:r w:rsidRPr="002F2775">
        <w:rPr>
          <w:rFonts w:ascii="Arial" w:eastAsia="Times New Roman" w:hAnsi="Arial" w:cs="Arial"/>
          <w:b/>
          <w:sz w:val="24"/>
          <w:szCs w:val="24"/>
          <w:lang w:val="en-US"/>
        </w:rPr>
        <w:t>by 30.5.2024</w:t>
      </w:r>
      <w:r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F603F4" w:rsidRDefault="00F603F4" w:rsidP="00F603F4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Then payment of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subject </w:t>
      </w:r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registration dues </w:t>
      </w:r>
      <w:proofErr w:type="gramStart"/>
      <w:r w:rsidRPr="0056173E">
        <w:rPr>
          <w:rFonts w:ascii="Arial" w:eastAsia="Times New Roman" w:hAnsi="Arial" w:cs="Arial"/>
          <w:sz w:val="24"/>
          <w:szCs w:val="24"/>
          <w:lang w:val="en-US"/>
        </w:rPr>
        <w:t xml:space="preserve">will be </w:t>
      </w:r>
      <w:r>
        <w:rPr>
          <w:rFonts w:ascii="Arial" w:eastAsia="Times New Roman" w:hAnsi="Arial" w:cs="Arial"/>
          <w:sz w:val="24"/>
          <w:szCs w:val="24"/>
          <w:lang w:val="en-US"/>
        </w:rPr>
        <w:t>made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from May 31, 2024 to June 02, 2024. They are eligible to appear at this examination only after payment of the subject registration dues.  </w:t>
      </w:r>
    </w:p>
    <w:p w:rsidR="00F603F4" w:rsidRDefault="00F603F4" w:rsidP="00F60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Sd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>/-</w:t>
      </w:r>
    </w:p>
    <w:p w:rsidR="00F603F4" w:rsidRPr="0056173E" w:rsidRDefault="00F603F4" w:rsidP="00F603F4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5413">
        <w:rPr>
          <w:rFonts w:ascii="Arial" w:eastAsia="Times New Roman" w:hAnsi="Arial" w:cs="Arial"/>
          <w:b/>
          <w:sz w:val="24"/>
          <w:szCs w:val="24"/>
          <w:lang w:val="en-US"/>
        </w:rPr>
        <w:t>Dean, Academic Affairs</w:t>
      </w:r>
    </w:p>
    <w:p w:rsidR="003D763A" w:rsidRPr="00647C13" w:rsidRDefault="003D763A" w:rsidP="00F603F4">
      <w:pPr>
        <w:jc w:val="center"/>
        <w:rPr>
          <w:lang w:val="en-US"/>
        </w:rPr>
      </w:pPr>
      <w:bookmarkStart w:id="0" w:name="_GoBack"/>
      <w:bookmarkEnd w:id="0"/>
    </w:p>
    <w:sectPr w:rsidR="003D763A" w:rsidRPr="00647C13" w:rsidSect="00FF7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B33"/>
    <w:multiLevelType w:val="multilevel"/>
    <w:tmpl w:val="618E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60324"/>
    <w:multiLevelType w:val="hybridMultilevel"/>
    <w:tmpl w:val="D8A4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3"/>
    <w:rsid w:val="00031E64"/>
    <w:rsid w:val="0005597E"/>
    <w:rsid w:val="00064914"/>
    <w:rsid w:val="000727F6"/>
    <w:rsid w:val="002059C4"/>
    <w:rsid w:val="002C0F97"/>
    <w:rsid w:val="00302072"/>
    <w:rsid w:val="00312E1B"/>
    <w:rsid w:val="003A3C91"/>
    <w:rsid w:val="003D763A"/>
    <w:rsid w:val="003D7DF5"/>
    <w:rsid w:val="00412BBD"/>
    <w:rsid w:val="004D3B29"/>
    <w:rsid w:val="00647567"/>
    <w:rsid w:val="00647C13"/>
    <w:rsid w:val="007035EE"/>
    <w:rsid w:val="007C0719"/>
    <w:rsid w:val="007D23C3"/>
    <w:rsid w:val="007E5C75"/>
    <w:rsid w:val="008142D4"/>
    <w:rsid w:val="008B7AA7"/>
    <w:rsid w:val="00936905"/>
    <w:rsid w:val="009D07BC"/>
    <w:rsid w:val="00C05D19"/>
    <w:rsid w:val="00C25B3D"/>
    <w:rsid w:val="00CE6A1D"/>
    <w:rsid w:val="00E80727"/>
    <w:rsid w:val="00F603F4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22320A-FD92-4DC2-8874-5EE3D43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905"/>
    <w:pPr>
      <w:ind w:left="720"/>
      <w:contextualSpacing/>
    </w:pPr>
  </w:style>
  <w:style w:type="paragraph" w:styleId="NoSpacing">
    <w:name w:val="No Spacing"/>
    <w:uiPriority w:val="1"/>
    <w:qFormat/>
    <w:rsid w:val="007035EE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5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2N5M4A7XdSODOM3aiANFlBaqAo_X8S0z7AD3YT-8o-Q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Biswajit Samantaray</dc:creator>
  <cp:keywords/>
  <dc:description/>
  <cp:lastModifiedBy>Jai Jagannath</cp:lastModifiedBy>
  <cp:revision>2</cp:revision>
  <dcterms:created xsi:type="dcterms:W3CDTF">2024-05-28T10:53:00Z</dcterms:created>
  <dcterms:modified xsi:type="dcterms:W3CDTF">2024-05-28T10:53:00Z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73470b806ceb94a8dcb187b50ce58cc7e4b3b21fec4e64fd26da612a526f5d37</vt:lpwstr>
  </property>
</Properties>
</file>